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27E02" w14:textId="77777777" w:rsidR="00572D83" w:rsidRPr="00E13585" w:rsidRDefault="00844600" w:rsidP="00572D83">
      <w:pPr>
        <w:rPr>
          <w:b/>
        </w:rPr>
      </w:pPr>
      <w:bookmarkStart w:id="0" w:name="_GoBack"/>
      <w:bookmarkEnd w:id="0"/>
      <w:r w:rsidRPr="00E13585">
        <w:rPr>
          <w:b/>
        </w:rPr>
        <w:t>Students’ Session</w:t>
      </w:r>
    </w:p>
    <w:p w14:paraId="1CB8F02A" w14:textId="670B9693" w:rsidR="00572D83" w:rsidRPr="00572D83" w:rsidRDefault="00572D83" w:rsidP="00572D83">
      <w:r w:rsidRPr="00DB1F5B">
        <w:t xml:space="preserve">During </w:t>
      </w:r>
      <w:r w:rsidR="00DB1F5B" w:rsidRPr="00DB1F5B">
        <w:t>the International Scientific Conference on Public Health - current achievements and new challenges</w:t>
      </w:r>
      <w:r>
        <w:t xml:space="preserve">, the session will be held for the presentations of papers submitted by students, including PhD student. One participant can submit </w:t>
      </w:r>
      <w:r w:rsidR="0017296E">
        <w:t xml:space="preserve">a </w:t>
      </w:r>
      <w:r>
        <w:t xml:space="preserve">maximum </w:t>
      </w:r>
      <w:r w:rsidR="0017296E">
        <w:t xml:space="preserve">of </w:t>
      </w:r>
      <w:r>
        <w:t xml:space="preserve">two papers.  </w:t>
      </w:r>
      <w:r w:rsidR="00C821EB">
        <w:t>Only oral presentations are anticipated.</w:t>
      </w:r>
      <w:r w:rsidR="00F42933">
        <w:t xml:space="preserve"> The presentations during student</w:t>
      </w:r>
      <w:r w:rsidR="0017296E">
        <w:t>s</w:t>
      </w:r>
      <w:r w:rsidR="00F42933">
        <w:t xml:space="preserve">’ session will be delivered via </w:t>
      </w:r>
      <w:r w:rsidR="0017296E">
        <w:t xml:space="preserve">the </w:t>
      </w:r>
      <w:r w:rsidR="00F42933">
        <w:t xml:space="preserve">videoconferencing system. </w:t>
      </w:r>
      <w:r>
        <w:t xml:space="preserve"> </w:t>
      </w:r>
    </w:p>
    <w:p w14:paraId="7DE24223" w14:textId="77777777" w:rsidR="00572D83" w:rsidRPr="00E13585" w:rsidRDefault="00844600" w:rsidP="00572D83">
      <w:pPr>
        <w:rPr>
          <w:b/>
        </w:rPr>
      </w:pPr>
      <w:r w:rsidRPr="00E13585">
        <w:rPr>
          <w:b/>
        </w:rPr>
        <w:t xml:space="preserve">Abstract submission </w:t>
      </w:r>
    </w:p>
    <w:p w14:paraId="6C103279" w14:textId="57A99B25" w:rsidR="00372786" w:rsidRPr="0027520C" w:rsidRDefault="00F42933" w:rsidP="00572D83">
      <w:r w:rsidRPr="0027520C">
        <w:t xml:space="preserve">The deadline for abstract submission: </w:t>
      </w:r>
      <w:r w:rsidR="00910EE9">
        <w:t>September 27</w:t>
      </w:r>
      <w:r w:rsidRPr="0027520C">
        <w:t>, 2021. Abstracts should be submitted by e-mail as an attachment prepared with text processing software, preferably MS Word</w:t>
      </w:r>
      <w:r w:rsidR="00C821EB" w:rsidRPr="0027520C">
        <w:t xml:space="preserve">, to </w:t>
      </w:r>
      <w:r w:rsidR="0027520C" w:rsidRPr="0027520C">
        <w:t>30-lecieIZP@uj.edu.pl</w:t>
      </w:r>
    </w:p>
    <w:p w14:paraId="446D2C3D" w14:textId="77777777" w:rsidR="00080721" w:rsidRDefault="00572D83" w:rsidP="00080721">
      <w:r w:rsidRPr="00572D83">
        <w:t xml:space="preserve">Abstracts </w:t>
      </w:r>
      <w:r>
        <w:t>prepared in English should not exceed 350 words</w:t>
      </w:r>
      <w:r w:rsidR="00742760">
        <w:t>. Title, names of the authors and their affiliation are not included in this count.</w:t>
      </w:r>
      <w:r>
        <w:t xml:space="preserve">  </w:t>
      </w:r>
      <w:r w:rsidR="00080721">
        <w:t xml:space="preserve">The title </w:t>
      </w:r>
      <w:r w:rsidR="00E13585">
        <w:t>cannot</w:t>
      </w:r>
      <w:r w:rsidR="00080721">
        <w:t xml:space="preserve"> con</w:t>
      </w:r>
      <w:r w:rsidR="00E13585">
        <w:t xml:space="preserve">sist </w:t>
      </w:r>
      <w:r w:rsidR="0017296E">
        <w:t>of</w:t>
      </w:r>
      <w:r w:rsidR="00E13585">
        <w:t xml:space="preserve"> </w:t>
      </w:r>
      <w:r w:rsidR="00080721">
        <w:t xml:space="preserve">more than 15 words. The list of authors should not surpass six persons. </w:t>
      </w:r>
    </w:p>
    <w:p w14:paraId="2B4709BC" w14:textId="77777777" w:rsidR="00E44834" w:rsidRDefault="00742760" w:rsidP="00E44834">
      <w:r>
        <w:t>Only abstracts of original research papers are invited. Furthermore, t</w:t>
      </w:r>
      <w:r w:rsidR="00E44834">
        <w:t>he abstract should refer to performed</w:t>
      </w:r>
      <w:r w:rsidR="0017296E">
        <w:t xml:space="preserve"> and not planned</w:t>
      </w:r>
      <w:r w:rsidR="00E44834">
        <w:t xml:space="preserve"> research activities. </w:t>
      </w:r>
      <w:r w:rsidR="00080721">
        <w:t xml:space="preserve">The body of the abstract </w:t>
      </w:r>
      <w:r w:rsidR="00E44834">
        <w:t>must</w:t>
      </w:r>
      <w:r w:rsidR="00080721">
        <w:t xml:space="preserve"> consist of clearly distinguished sections</w:t>
      </w:r>
      <w:r w:rsidR="0017296E">
        <w:t>,</w:t>
      </w:r>
      <w:r w:rsidR="00080721">
        <w:t xml:space="preserve"> including Introduction, Aim of the study, Methods, Results and Conclusions</w:t>
      </w:r>
      <w:r w:rsidR="00E44834">
        <w:t xml:space="preserve">. </w:t>
      </w:r>
    </w:p>
    <w:p w14:paraId="5F4D4883" w14:textId="77777777" w:rsidR="00080721" w:rsidRDefault="0017296E" w:rsidP="00080721">
      <w:r>
        <w:t>The I</w:t>
      </w:r>
      <w:r w:rsidR="00080721">
        <w:t>ntroduction should give the context and rationale for the study</w:t>
      </w:r>
      <w:r>
        <w:t>,</w:t>
      </w:r>
      <w:r w:rsidR="00080721">
        <w:t xml:space="preserve"> and it may</w:t>
      </w:r>
      <w:r w:rsidR="00E44834">
        <w:t xml:space="preserve"> shortly</w:t>
      </w:r>
      <w:r w:rsidR="00080721">
        <w:t xml:space="preserve"> mention </w:t>
      </w:r>
      <w:r>
        <w:t xml:space="preserve">the </w:t>
      </w:r>
      <w:r w:rsidR="00080721">
        <w:t xml:space="preserve">preceding research. It is </w:t>
      </w:r>
      <w:r w:rsidR="00E44834">
        <w:t>advised</w:t>
      </w:r>
      <w:r w:rsidR="00080721">
        <w:t xml:space="preserve"> that the main aim of the study is clearly stated. It can be accompanied by the most important specific research questions. The Methods section must include a transparent description of the material used in the study and methods applied to obtain and analyse generated data. If applicable, statistical methods </w:t>
      </w:r>
      <w:r w:rsidR="00E44834">
        <w:t>should</w:t>
      </w:r>
      <w:r w:rsidR="00080721">
        <w:t xml:space="preserve"> be shortly addressed. The Authors are supposed to contain the main findings in the Results section </w:t>
      </w:r>
      <w:r w:rsidR="00E13585">
        <w:t>keeping in mind</w:t>
      </w:r>
      <w:r w:rsidR="00080721">
        <w:t xml:space="preserve"> the theme of the study a</w:t>
      </w:r>
      <w:r>
        <w:t>nd</w:t>
      </w:r>
      <w:r w:rsidR="00E44834">
        <w:t xml:space="preserve"> the</w:t>
      </w:r>
      <w:r w:rsidR="00080721">
        <w:t xml:space="preserve"> main and detailed study objectives. </w:t>
      </w:r>
      <w:r w:rsidR="00E44834">
        <w:t xml:space="preserve">It is expected that </w:t>
      </w:r>
      <w:r w:rsidR="00080721">
        <w:t xml:space="preserve">the Conclusions </w:t>
      </w:r>
      <w:r w:rsidR="00E44834">
        <w:t>will</w:t>
      </w:r>
      <w:r w:rsidR="00080721">
        <w:t xml:space="preserve"> refer to </w:t>
      </w:r>
      <w:r w:rsidR="00E44834">
        <w:t xml:space="preserve">the </w:t>
      </w:r>
      <w:r w:rsidR="00080721">
        <w:t>study objective</w:t>
      </w:r>
      <w:r w:rsidR="00E44834">
        <w:t xml:space="preserve">s; the Authors are expected to generalise obtained results without repeating results reported earlier. </w:t>
      </w:r>
      <w:r w:rsidR="00372786">
        <w:t>Recommendations for further research or future actions are acceptable.</w:t>
      </w:r>
      <w:r w:rsidR="00742760">
        <w:t xml:space="preserve"> </w:t>
      </w:r>
    </w:p>
    <w:p w14:paraId="32E3B3EA" w14:textId="77777777" w:rsidR="0017296E" w:rsidRDefault="0017296E" w:rsidP="0017296E">
      <w:r>
        <w:t>The style of the abstract should be concise, purposeful and understandable. The abbreviations may be introduced after the first full appearance of relevant terms. References, as well as tables, images and graphs, are not allowed in the abstracts.</w:t>
      </w:r>
    </w:p>
    <w:p w14:paraId="6479E82E" w14:textId="77777777" w:rsidR="0017296E" w:rsidRDefault="0017296E" w:rsidP="0017296E">
      <w:r>
        <w:t>The text of the abstract should be formatted as Times New Roman size 12 p. with single spacing</w:t>
      </w:r>
      <w:r w:rsidRPr="0017296E">
        <w:t xml:space="preserve"> </w:t>
      </w:r>
      <w:r>
        <w:t xml:space="preserve">between lines. </w:t>
      </w:r>
    </w:p>
    <w:p w14:paraId="33CD1430" w14:textId="77777777" w:rsidR="00742760" w:rsidRDefault="00742760" w:rsidP="0017296E">
      <w:r>
        <w:t xml:space="preserve">The abstract should be accompanied by maximum 6 keywords. </w:t>
      </w:r>
    </w:p>
    <w:p w14:paraId="5D8C495B" w14:textId="185E51BA" w:rsidR="00080721" w:rsidRDefault="00080721" w:rsidP="00080721"/>
    <w:p w14:paraId="69E712AE" w14:textId="77777777" w:rsidR="00F02C19" w:rsidRDefault="00F02C19" w:rsidP="00080721">
      <w:pPr>
        <w:rPr>
          <w:b/>
        </w:rPr>
      </w:pPr>
      <w:r>
        <w:rPr>
          <w:b/>
        </w:rPr>
        <w:t>Topics of Students’ Session</w:t>
      </w:r>
    </w:p>
    <w:p w14:paraId="60C48941" w14:textId="77777777" w:rsidR="00F02C19" w:rsidRDefault="00F02C19" w:rsidP="00FE5F1C">
      <w:pPr>
        <w:pStyle w:val="Akapitzlist"/>
        <w:numPr>
          <w:ilvl w:val="0"/>
          <w:numId w:val="1"/>
        </w:numPr>
        <w:spacing w:after="0"/>
      </w:pPr>
      <w:r>
        <w:t>epidemiology</w:t>
      </w:r>
    </w:p>
    <w:p w14:paraId="6ED27FF7" w14:textId="77777777" w:rsidR="00F02C19" w:rsidRDefault="00F02C19" w:rsidP="00FE5F1C">
      <w:pPr>
        <w:pStyle w:val="Akapitzlist"/>
        <w:numPr>
          <w:ilvl w:val="0"/>
          <w:numId w:val="1"/>
        </w:numPr>
        <w:spacing w:after="0"/>
      </w:pPr>
      <w:r>
        <w:t>epidemic surveillance</w:t>
      </w:r>
    </w:p>
    <w:p w14:paraId="1C842284" w14:textId="77777777" w:rsidR="00F02C19" w:rsidRDefault="00F02C19" w:rsidP="00FE5F1C">
      <w:pPr>
        <w:pStyle w:val="Akapitzlist"/>
        <w:numPr>
          <w:ilvl w:val="0"/>
          <w:numId w:val="1"/>
        </w:numPr>
        <w:spacing w:after="0"/>
      </w:pPr>
      <w:r w:rsidRPr="00F02C19">
        <w:t>determinants of health</w:t>
      </w:r>
    </w:p>
    <w:p w14:paraId="142CD821" w14:textId="77777777" w:rsidR="00F02C19" w:rsidRPr="00F02C19" w:rsidRDefault="00F02C19" w:rsidP="00FE5F1C">
      <w:pPr>
        <w:pStyle w:val="Akapitzlist"/>
        <w:numPr>
          <w:ilvl w:val="0"/>
          <w:numId w:val="1"/>
        </w:numPr>
        <w:spacing w:after="0"/>
      </w:pPr>
      <w:r>
        <w:t>equity in health</w:t>
      </w:r>
    </w:p>
    <w:p w14:paraId="176C29FB" w14:textId="77777777" w:rsidR="00F02C19" w:rsidRDefault="000D5A8D" w:rsidP="00FE5F1C">
      <w:pPr>
        <w:pStyle w:val="Akapitzlist"/>
        <w:numPr>
          <w:ilvl w:val="0"/>
          <w:numId w:val="1"/>
        </w:numPr>
        <w:spacing w:after="0"/>
      </w:pPr>
      <w:r>
        <w:t xml:space="preserve">lifestyle, </w:t>
      </w:r>
      <w:r w:rsidR="00F02C19" w:rsidRPr="00F02C19">
        <w:t>health behaviours</w:t>
      </w:r>
    </w:p>
    <w:p w14:paraId="2B933A4E" w14:textId="77777777" w:rsidR="000D5A8D" w:rsidRPr="00F02C19" w:rsidRDefault="000D5A8D" w:rsidP="00FE5F1C">
      <w:pPr>
        <w:pStyle w:val="Akapitzlist"/>
        <w:numPr>
          <w:ilvl w:val="0"/>
          <w:numId w:val="1"/>
        </w:numPr>
        <w:spacing w:after="0"/>
      </w:pPr>
      <w:r>
        <w:t>public health nutrition</w:t>
      </w:r>
    </w:p>
    <w:p w14:paraId="4A309E0C" w14:textId="77777777" w:rsidR="00F02C19" w:rsidRDefault="00F02C19" w:rsidP="00FE5F1C">
      <w:pPr>
        <w:pStyle w:val="Akapitzlist"/>
        <w:numPr>
          <w:ilvl w:val="0"/>
          <w:numId w:val="1"/>
        </w:numPr>
        <w:spacing w:after="0"/>
      </w:pPr>
      <w:r w:rsidRPr="00F02C19">
        <w:t>health promotion and health education</w:t>
      </w:r>
    </w:p>
    <w:p w14:paraId="462C18C9" w14:textId="77777777" w:rsidR="00F02C19" w:rsidRPr="00F02C19" w:rsidRDefault="00F02C19" w:rsidP="00FE5F1C">
      <w:pPr>
        <w:pStyle w:val="Akapitzlist"/>
        <w:numPr>
          <w:ilvl w:val="0"/>
          <w:numId w:val="1"/>
        </w:numPr>
        <w:spacing w:after="0"/>
      </w:pPr>
      <w:r>
        <w:t>the assessment of health programmes</w:t>
      </w:r>
    </w:p>
    <w:p w14:paraId="24BFBC79" w14:textId="77777777" w:rsidR="00F02C19" w:rsidRPr="00F02C19" w:rsidRDefault="00F02C19" w:rsidP="00FE5F1C">
      <w:pPr>
        <w:pStyle w:val="Akapitzlist"/>
        <w:numPr>
          <w:ilvl w:val="0"/>
          <w:numId w:val="1"/>
        </w:numPr>
        <w:spacing w:after="0"/>
      </w:pPr>
      <w:r w:rsidRPr="00F02C19">
        <w:lastRenderedPageBreak/>
        <w:t>health and e-health literacy</w:t>
      </w:r>
    </w:p>
    <w:p w14:paraId="6AAE458C" w14:textId="77777777" w:rsidR="00F02C19" w:rsidRDefault="00F02C19" w:rsidP="00FE5F1C">
      <w:pPr>
        <w:pStyle w:val="Akapitzlist"/>
        <w:numPr>
          <w:ilvl w:val="0"/>
          <w:numId w:val="1"/>
        </w:numPr>
        <w:spacing w:after="0"/>
      </w:pPr>
      <w:r>
        <w:t xml:space="preserve">disease prevention </w:t>
      </w:r>
    </w:p>
    <w:p w14:paraId="3AAEF2A9" w14:textId="77777777" w:rsidR="00F02C19" w:rsidRDefault="00F02C19" w:rsidP="00FE5F1C">
      <w:pPr>
        <w:pStyle w:val="Akapitzlist"/>
        <w:numPr>
          <w:ilvl w:val="0"/>
          <w:numId w:val="1"/>
        </w:numPr>
        <w:spacing w:after="0"/>
      </w:pPr>
      <w:r w:rsidRPr="00F02C19">
        <w:t>environmental health</w:t>
      </w:r>
    </w:p>
    <w:p w14:paraId="64A01F53" w14:textId="77777777" w:rsidR="00F02C19" w:rsidRPr="00F02C19" w:rsidRDefault="00F02C19" w:rsidP="00FE5F1C">
      <w:pPr>
        <w:pStyle w:val="Akapitzlist"/>
        <w:numPr>
          <w:ilvl w:val="0"/>
          <w:numId w:val="1"/>
        </w:numPr>
        <w:spacing w:after="0"/>
      </w:pPr>
      <w:r>
        <w:t>climate change and public health</w:t>
      </w:r>
    </w:p>
    <w:p w14:paraId="6DDE9C80" w14:textId="77777777" w:rsidR="00F02C19" w:rsidRPr="00F02C19" w:rsidRDefault="00F02C19" w:rsidP="00FE5F1C">
      <w:pPr>
        <w:pStyle w:val="Akapitzlist"/>
        <w:numPr>
          <w:ilvl w:val="0"/>
          <w:numId w:val="1"/>
        </w:numPr>
        <w:spacing w:after="0"/>
      </w:pPr>
      <w:r w:rsidRPr="00F02C19">
        <w:t>health information and health communication</w:t>
      </w:r>
    </w:p>
    <w:p w14:paraId="1026C32E" w14:textId="77777777" w:rsidR="00F02C19" w:rsidRPr="00F02C19" w:rsidRDefault="00F02C19" w:rsidP="00FE5F1C">
      <w:pPr>
        <w:pStyle w:val="Akapitzlist"/>
        <w:numPr>
          <w:ilvl w:val="0"/>
          <w:numId w:val="1"/>
        </w:numPr>
        <w:spacing w:after="0"/>
      </w:pPr>
      <w:r>
        <w:t xml:space="preserve">digital health, </w:t>
      </w:r>
      <w:r w:rsidRPr="00F02C19">
        <w:t>e-health, health information technologies</w:t>
      </w:r>
    </w:p>
    <w:p w14:paraId="3A1A65BF" w14:textId="77777777" w:rsidR="00F02C19" w:rsidRPr="00F02C19" w:rsidRDefault="00F02C19" w:rsidP="00FE5F1C">
      <w:pPr>
        <w:pStyle w:val="Akapitzlist"/>
        <w:numPr>
          <w:ilvl w:val="0"/>
          <w:numId w:val="1"/>
        </w:numPr>
        <w:spacing w:after="0"/>
      </w:pPr>
      <w:r w:rsidRPr="00F02C19">
        <w:t>health economics</w:t>
      </w:r>
    </w:p>
    <w:p w14:paraId="21BE2668" w14:textId="77777777" w:rsidR="00F02C19" w:rsidRDefault="00F02C19" w:rsidP="00FE5F1C">
      <w:pPr>
        <w:pStyle w:val="Akapitzlist"/>
        <w:numPr>
          <w:ilvl w:val="0"/>
          <w:numId w:val="1"/>
        </w:numPr>
        <w:spacing w:after="0"/>
      </w:pPr>
      <w:r w:rsidRPr="00F02C19">
        <w:t>health management</w:t>
      </w:r>
    </w:p>
    <w:p w14:paraId="16D42B57" w14:textId="77777777" w:rsidR="00F02C19" w:rsidRPr="00F02C19" w:rsidRDefault="00F02C19" w:rsidP="00FE5F1C">
      <w:pPr>
        <w:pStyle w:val="Akapitzlist"/>
        <w:numPr>
          <w:ilvl w:val="0"/>
          <w:numId w:val="1"/>
        </w:numPr>
        <w:spacing w:after="0"/>
      </w:pPr>
      <w:r>
        <w:t>COVID-19 pandemic</w:t>
      </w:r>
    </w:p>
    <w:p w14:paraId="648F6DFD" w14:textId="77777777" w:rsidR="00F02C19" w:rsidRPr="000D5A8D" w:rsidRDefault="000D5A8D" w:rsidP="00FE5F1C">
      <w:pPr>
        <w:pStyle w:val="Akapitzlist"/>
        <w:numPr>
          <w:ilvl w:val="0"/>
          <w:numId w:val="1"/>
        </w:numPr>
        <w:spacing w:after="0"/>
      </w:pPr>
      <w:r w:rsidRPr="000D5A8D">
        <w:t>global public health challenges</w:t>
      </w:r>
    </w:p>
    <w:p w14:paraId="6D7B6464" w14:textId="77777777" w:rsidR="00F02C19" w:rsidRPr="000D5A8D" w:rsidRDefault="000D5A8D" w:rsidP="00FE5F1C">
      <w:pPr>
        <w:pStyle w:val="Akapitzlist"/>
        <w:numPr>
          <w:ilvl w:val="0"/>
          <w:numId w:val="1"/>
        </w:numPr>
        <w:spacing w:after="0"/>
      </w:pPr>
      <w:r w:rsidRPr="000D5A8D">
        <w:t>other public health topic</w:t>
      </w:r>
      <w:r w:rsidR="0017296E">
        <w:t>s</w:t>
      </w:r>
    </w:p>
    <w:p w14:paraId="31C7363B" w14:textId="77777777" w:rsidR="00F02C19" w:rsidRDefault="00F02C19" w:rsidP="00080721">
      <w:pPr>
        <w:rPr>
          <w:b/>
        </w:rPr>
      </w:pPr>
    </w:p>
    <w:p w14:paraId="42785079" w14:textId="77777777" w:rsidR="00742760" w:rsidRPr="00E13585" w:rsidRDefault="00742760" w:rsidP="00080721">
      <w:pPr>
        <w:rPr>
          <w:b/>
        </w:rPr>
      </w:pPr>
      <w:r w:rsidRPr="00E13585">
        <w:rPr>
          <w:b/>
        </w:rPr>
        <w:t>Review process</w:t>
      </w:r>
    </w:p>
    <w:p w14:paraId="1CB40009" w14:textId="70247E4A" w:rsidR="00742760" w:rsidRDefault="00742760" w:rsidP="00080721">
      <w:r>
        <w:t xml:space="preserve">Each abstract will be assessed by at least two reviewers for the scientific quality and feasibility </w:t>
      </w:r>
      <w:r w:rsidR="0017296E">
        <w:t>of</w:t>
      </w:r>
      <w:r>
        <w:t xml:space="preserve"> the presentation during the Conference. The decision about the acceptance of </w:t>
      </w:r>
      <w:r w:rsidR="00F42933">
        <w:t xml:space="preserve">submitted papers </w:t>
      </w:r>
      <w:r>
        <w:t xml:space="preserve">will be provided </w:t>
      </w:r>
      <w:r w:rsidR="00F42933">
        <w:t>by e</w:t>
      </w:r>
      <w:r w:rsidR="0017296E">
        <w:noBreakHyphen/>
      </w:r>
      <w:r w:rsidR="00F42933">
        <w:t xml:space="preserve">mail </w:t>
      </w:r>
      <w:r w:rsidR="00910EE9">
        <w:t>on October 3</w:t>
      </w:r>
      <w:r>
        <w:t>, 2021</w:t>
      </w:r>
      <w:r w:rsidR="0017296E">
        <w:t>,</w:t>
      </w:r>
      <w:r>
        <w:t xml:space="preserve"> at the latest. The programme of the students’ session wil</w:t>
      </w:r>
      <w:r w:rsidR="0024284B">
        <w:t xml:space="preserve">l be distributed on </w:t>
      </w:r>
      <w:r w:rsidR="00910EE9">
        <w:t>October 4</w:t>
      </w:r>
      <w:r>
        <w:t xml:space="preserve">, 2021. </w:t>
      </w:r>
    </w:p>
    <w:p w14:paraId="40721716" w14:textId="77777777" w:rsidR="00572D83" w:rsidRPr="00E13585" w:rsidRDefault="00844600" w:rsidP="00572D83">
      <w:pPr>
        <w:rPr>
          <w:b/>
        </w:rPr>
      </w:pPr>
      <w:r w:rsidRPr="00E13585">
        <w:rPr>
          <w:b/>
        </w:rPr>
        <w:t>Oral presentations</w:t>
      </w:r>
    </w:p>
    <w:p w14:paraId="73EC7B35" w14:textId="450102D5" w:rsidR="00372786" w:rsidRDefault="0017296E" w:rsidP="00372786">
      <w:r>
        <w:t>The o</w:t>
      </w:r>
      <w:r w:rsidR="00372786">
        <w:t xml:space="preserve">ral presentation should not surpass </w:t>
      </w:r>
      <w:r w:rsidR="00572D83" w:rsidRPr="00572D83">
        <w:t>7 minutes</w:t>
      </w:r>
      <w:r w:rsidR="00372786">
        <w:t xml:space="preserve">. The time for the questions to presentation and the discussion is </w:t>
      </w:r>
      <w:r>
        <w:t xml:space="preserve">a </w:t>
      </w:r>
      <w:r w:rsidR="00372786">
        <w:t xml:space="preserve">maximum </w:t>
      </w:r>
      <w:r>
        <w:t xml:space="preserve">of </w:t>
      </w:r>
      <w:r w:rsidR="00572D83" w:rsidRPr="00572D83">
        <w:t>3 minutes.</w:t>
      </w:r>
      <w:r w:rsidR="00372786">
        <w:t xml:space="preserve"> The presentations should be delivered in English. The presentations should be </w:t>
      </w:r>
      <w:r w:rsidR="00372786" w:rsidRPr="0027520C">
        <w:t>sen</w:t>
      </w:r>
      <w:r w:rsidRPr="0027520C">
        <w:t>t</w:t>
      </w:r>
      <w:r w:rsidR="00372786" w:rsidRPr="0027520C">
        <w:t xml:space="preserve"> to </w:t>
      </w:r>
      <w:r w:rsidR="0027520C" w:rsidRPr="0027520C">
        <w:t xml:space="preserve">30-lecieIZP@uj.edu.pl </w:t>
      </w:r>
      <w:r w:rsidR="00372786" w:rsidRPr="0027520C">
        <w:t xml:space="preserve"> 2 </w:t>
      </w:r>
      <w:r w:rsidR="00372786">
        <w:t xml:space="preserve">days before the Conference at the latest as </w:t>
      </w:r>
      <w:r>
        <w:t xml:space="preserve">a </w:t>
      </w:r>
      <w:r w:rsidR="00372786">
        <w:t>.</w:t>
      </w:r>
      <w:proofErr w:type="spellStart"/>
      <w:r w:rsidR="00372786">
        <w:t>ppt</w:t>
      </w:r>
      <w:proofErr w:type="spellEnd"/>
      <w:r w:rsidR="00372786">
        <w:t>, .</w:t>
      </w:r>
      <w:proofErr w:type="spellStart"/>
      <w:r w:rsidR="00372786">
        <w:t>pptx</w:t>
      </w:r>
      <w:proofErr w:type="spellEnd"/>
      <w:r w:rsidR="00372786">
        <w:t xml:space="preserve"> or .pdf file. There is no</w:t>
      </w:r>
      <w:r>
        <w:t xml:space="preserve"> limit for the number of slides providing the presenting author can</w:t>
      </w:r>
      <w:r w:rsidR="00372786">
        <w:t xml:space="preserve"> conform to </w:t>
      </w:r>
      <w:r>
        <w:t xml:space="preserve">the </w:t>
      </w:r>
      <w:r w:rsidR="00372786">
        <w:t xml:space="preserve">allowed time.  </w:t>
      </w:r>
    </w:p>
    <w:p w14:paraId="523FA6C0" w14:textId="77777777" w:rsidR="00844600" w:rsidRPr="00F02C19" w:rsidRDefault="00844600" w:rsidP="00572D83">
      <w:pPr>
        <w:rPr>
          <w:b/>
        </w:rPr>
      </w:pPr>
      <w:r w:rsidRPr="00F02C19">
        <w:rPr>
          <w:b/>
        </w:rPr>
        <w:t>General regulations</w:t>
      </w:r>
    </w:p>
    <w:p w14:paraId="6EECEF62" w14:textId="77777777" w:rsidR="00572D83" w:rsidRPr="00572D83" w:rsidRDefault="00372786" w:rsidP="00372786">
      <w:r>
        <w:t xml:space="preserve">Participants of the oral sessions </w:t>
      </w:r>
      <w:r w:rsidR="00572D83" w:rsidRPr="00572D83">
        <w:t xml:space="preserve">are obliged to </w:t>
      </w:r>
      <w:r>
        <w:t xml:space="preserve">observe the programme of the meeting. The questions can be voiced after receiving consent from the chairman of the session.   </w:t>
      </w:r>
    </w:p>
    <w:p w14:paraId="12A8886D" w14:textId="77777777" w:rsidR="00572D83" w:rsidRPr="0027520C" w:rsidRDefault="00844600" w:rsidP="00572D83">
      <w:r>
        <w:t xml:space="preserve">To join </w:t>
      </w:r>
      <w:r w:rsidR="0017296E">
        <w:t xml:space="preserve">the </w:t>
      </w:r>
      <w:r>
        <w:t>oral session, a participant must agree</w:t>
      </w:r>
      <w:r w:rsidR="0017296E">
        <w:t xml:space="preserve"> to</w:t>
      </w:r>
      <w:r>
        <w:t xml:space="preserve"> the processing </w:t>
      </w:r>
      <w:r w:rsidR="00E13585">
        <w:t xml:space="preserve">their </w:t>
      </w:r>
      <w:r>
        <w:t xml:space="preserve">personal data </w:t>
      </w:r>
      <w:r w:rsidR="00E13585">
        <w:t xml:space="preserve">in the range necessary </w:t>
      </w:r>
      <w:r>
        <w:t xml:space="preserve">for handling the submissions and organising the presentations. Filled forms </w:t>
      </w:r>
      <w:r w:rsidR="00572D83" w:rsidRPr="00572D83">
        <w:t>“</w:t>
      </w:r>
      <w:r w:rsidR="00572D83" w:rsidRPr="0027520C">
        <w:t xml:space="preserve">Consent to use the image” and “Consent to personal data processing” </w:t>
      </w:r>
      <w:r w:rsidRPr="0027520C">
        <w:t>should be sen</w:t>
      </w:r>
      <w:r w:rsidR="0017296E" w:rsidRPr="0027520C">
        <w:t>t</w:t>
      </w:r>
      <w:r w:rsidRPr="0027520C">
        <w:t xml:space="preserve"> in parallel to </w:t>
      </w:r>
      <w:r w:rsidR="0017296E" w:rsidRPr="0027520C">
        <w:t xml:space="preserve">the </w:t>
      </w:r>
      <w:r w:rsidRPr="0027520C">
        <w:t xml:space="preserve">submitted abstract. </w:t>
      </w:r>
    </w:p>
    <w:p w14:paraId="668680F5" w14:textId="77777777" w:rsidR="00E13585" w:rsidRDefault="00E13585" w:rsidP="00572D83">
      <w:pPr>
        <w:rPr>
          <w:color w:val="FF0000"/>
        </w:rPr>
      </w:pPr>
    </w:p>
    <w:p w14:paraId="255B0C9D" w14:textId="77777777" w:rsidR="005456BC" w:rsidRPr="00590087" w:rsidRDefault="005456BC" w:rsidP="00572D83"/>
    <w:sectPr w:rsidR="005456BC" w:rsidRPr="0059008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9551D" w16cex:dateUtc="2021-05-26T21:15:00Z"/>
  <w16cex:commentExtensible w16cex:durableId="2459556A" w16cex:dateUtc="2021-05-26T21:16:00Z"/>
  <w16cex:commentExtensible w16cex:durableId="245955AF" w16cex:dateUtc="2021-05-26T21:18:00Z"/>
  <w16cex:commentExtensible w16cex:durableId="24595595" w16cex:dateUtc="2021-05-26T2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44715F" w16cid:durableId="2459551D"/>
  <w16cid:commentId w16cid:paraId="60D93172" w16cid:durableId="2459556A"/>
  <w16cid:commentId w16cid:paraId="67C476B7" w16cid:durableId="245955AF"/>
  <w16cid:commentId w16cid:paraId="20B043AA" w16cid:durableId="2459559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207B7"/>
    <w:multiLevelType w:val="hybridMultilevel"/>
    <w:tmpl w:val="2D5477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yMTKyNDUzMTE3MTNQ0lEKTi0uzszPAykwrgUAD1KMmiwAAAA="/>
  </w:docVars>
  <w:rsids>
    <w:rsidRoot w:val="00572D83"/>
    <w:rsid w:val="00080721"/>
    <w:rsid w:val="000D5A8D"/>
    <w:rsid w:val="001155B0"/>
    <w:rsid w:val="0017296E"/>
    <w:rsid w:val="001A6145"/>
    <w:rsid w:val="0024284B"/>
    <w:rsid w:val="0027520C"/>
    <w:rsid w:val="00372786"/>
    <w:rsid w:val="003C0061"/>
    <w:rsid w:val="00490C46"/>
    <w:rsid w:val="004D38FA"/>
    <w:rsid w:val="005456BC"/>
    <w:rsid w:val="00572D83"/>
    <w:rsid w:val="00590087"/>
    <w:rsid w:val="00742760"/>
    <w:rsid w:val="00833FD9"/>
    <w:rsid w:val="00844600"/>
    <w:rsid w:val="00910EE9"/>
    <w:rsid w:val="00B37C48"/>
    <w:rsid w:val="00C821EB"/>
    <w:rsid w:val="00DA2C00"/>
    <w:rsid w:val="00DB1F5B"/>
    <w:rsid w:val="00DB6AE7"/>
    <w:rsid w:val="00E13585"/>
    <w:rsid w:val="00E44834"/>
    <w:rsid w:val="00F02C19"/>
    <w:rsid w:val="00F42933"/>
    <w:rsid w:val="00FA0591"/>
    <w:rsid w:val="00FE5F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9E6F"/>
  <w15:chartTrackingRefBased/>
  <w15:docId w15:val="{A6E23FA3-65A5-4112-8B19-85326677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5F1C"/>
    <w:pPr>
      <w:ind w:left="720"/>
      <w:contextualSpacing/>
    </w:pPr>
  </w:style>
  <w:style w:type="character" w:styleId="Odwoaniedokomentarza">
    <w:name w:val="annotation reference"/>
    <w:basedOn w:val="Domylnaczcionkaakapitu"/>
    <w:uiPriority w:val="99"/>
    <w:semiHidden/>
    <w:unhideWhenUsed/>
    <w:rsid w:val="00FA0591"/>
    <w:rPr>
      <w:sz w:val="16"/>
      <w:szCs w:val="16"/>
    </w:rPr>
  </w:style>
  <w:style w:type="paragraph" w:styleId="Tekstkomentarza">
    <w:name w:val="annotation text"/>
    <w:basedOn w:val="Normalny"/>
    <w:link w:val="TekstkomentarzaZnak"/>
    <w:uiPriority w:val="99"/>
    <w:unhideWhenUsed/>
    <w:rsid w:val="00FA0591"/>
    <w:pPr>
      <w:spacing w:line="240" w:lineRule="auto"/>
    </w:pPr>
    <w:rPr>
      <w:sz w:val="20"/>
      <w:szCs w:val="20"/>
    </w:rPr>
  </w:style>
  <w:style w:type="character" w:customStyle="1" w:styleId="TekstkomentarzaZnak">
    <w:name w:val="Tekst komentarza Znak"/>
    <w:basedOn w:val="Domylnaczcionkaakapitu"/>
    <w:link w:val="Tekstkomentarza"/>
    <w:uiPriority w:val="99"/>
    <w:rsid w:val="00FA0591"/>
    <w:rPr>
      <w:sz w:val="20"/>
      <w:szCs w:val="20"/>
      <w:lang w:val="en-GB"/>
    </w:rPr>
  </w:style>
  <w:style w:type="paragraph" w:styleId="Tematkomentarza">
    <w:name w:val="annotation subject"/>
    <w:basedOn w:val="Tekstkomentarza"/>
    <w:next w:val="Tekstkomentarza"/>
    <w:link w:val="TematkomentarzaZnak"/>
    <w:uiPriority w:val="99"/>
    <w:semiHidden/>
    <w:unhideWhenUsed/>
    <w:rsid w:val="00FA0591"/>
    <w:rPr>
      <w:b/>
      <w:bCs/>
    </w:rPr>
  </w:style>
  <w:style w:type="character" w:customStyle="1" w:styleId="TematkomentarzaZnak">
    <w:name w:val="Temat komentarza Znak"/>
    <w:basedOn w:val="TekstkomentarzaZnak"/>
    <w:link w:val="Tematkomentarza"/>
    <w:uiPriority w:val="99"/>
    <w:semiHidden/>
    <w:rsid w:val="00FA0591"/>
    <w:rPr>
      <w:b/>
      <w:bCs/>
      <w:sz w:val="20"/>
      <w:szCs w:val="20"/>
      <w:lang w:val="en-GB"/>
    </w:rPr>
  </w:style>
  <w:style w:type="character" w:styleId="Hipercze">
    <w:name w:val="Hyperlink"/>
    <w:basedOn w:val="Domylnaczcionkaakapitu"/>
    <w:uiPriority w:val="99"/>
    <w:unhideWhenUsed/>
    <w:rsid w:val="00FA0591"/>
    <w:rPr>
      <w:color w:val="0563C1" w:themeColor="hyperlink"/>
      <w:u w:val="single"/>
    </w:rPr>
  </w:style>
  <w:style w:type="character" w:customStyle="1" w:styleId="UnresolvedMention">
    <w:name w:val="Unresolved Mention"/>
    <w:basedOn w:val="Domylnaczcionkaakapitu"/>
    <w:uiPriority w:val="99"/>
    <w:semiHidden/>
    <w:unhideWhenUsed/>
    <w:rsid w:val="00FA0591"/>
    <w:rPr>
      <w:color w:val="605E5C"/>
      <w:shd w:val="clear" w:color="auto" w:fill="E1DFDD"/>
    </w:rPr>
  </w:style>
  <w:style w:type="paragraph" w:styleId="Tekstdymka">
    <w:name w:val="Balloon Text"/>
    <w:basedOn w:val="Normalny"/>
    <w:link w:val="TekstdymkaZnak"/>
    <w:uiPriority w:val="99"/>
    <w:semiHidden/>
    <w:unhideWhenUsed/>
    <w:rsid w:val="00DB6A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6AE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3719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Duplaga</dc:creator>
  <cp:keywords/>
  <dc:description/>
  <cp:lastModifiedBy>Sala Sylwia</cp:lastModifiedBy>
  <cp:revision>2</cp:revision>
  <dcterms:created xsi:type="dcterms:W3CDTF">2021-09-21T09:35:00Z</dcterms:created>
  <dcterms:modified xsi:type="dcterms:W3CDTF">2021-09-21T09:35:00Z</dcterms:modified>
</cp:coreProperties>
</file>